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Concert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Festival Musiques Interdites (</w:t>
      </w: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highlight w:val="yellow"/>
          <w:rtl w:val="0"/>
        </w:rPr>
        <w:t xml:space="preserve">Logo Musiques interdites)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10 Décembre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>
          <w:rFonts w:ascii="Avenir" w:cs="Avenir" w:eastAsia="Avenir" w:hAnsi="Avenir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sz w:val="32"/>
          <w:szCs w:val="32"/>
          <w:rtl w:val="0"/>
        </w:rPr>
        <w:t xml:space="preserve">Utopie et Dictature</w:t>
      </w:r>
    </w:p>
    <w:p w:rsidR="00000000" w:rsidDel="00000000" w:rsidP="00000000" w:rsidRDefault="00000000" w:rsidRPr="00000000">
      <w:pPr>
        <w:pBdr/>
        <w:contextualSpacing w:val="0"/>
        <w:rPr>
          <w:rFonts w:ascii="Avenir" w:cs="Avenir" w:eastAsia="Avenir" w:hAnsi="Avenir"/>
          <w:i w:val="1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i w:val="1"/>
          <w:sz w:val="32"/>
          <w:szCs w:val="32"/>
          <w:rtl w:val="0"/>
        </w:rPr>
        <w:t xml:space="preserve">Les Sept péchés capitaux </w:t>
      </w:r>
    </w:p>
    <w:p w:rsidR="00000000" w:rsidDel="00000000" w:rsidP="00000000" w:rsidRDefault="00000000" w:rsidRPr="00000000">
      <w:pPr>
        <w:pBdr/>
        <w:contextualSpacing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De 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Kurt Weil</w:t>
      </w:r>
      <w:r w:rsidDel="00000000" w:rsidR="00000000" w:rsidRPr="00000000">
        <w:rPr>
          <w:rFonts w:ascii="Avenir" w:cs="Avenir" w:eastAsia="Avenir" w:hAnsi="Avenir"/>
          <w:rtl w:val="0"/>
        </w:rPr>
        <w:t xml:space="preserve">l et 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Bertolt Brecht</w:t>
      </w:r>
    </w:p>
    <w:p w:rsidR="00000000" w:rsidDel="00000000" w:rsidP="00000000" w:rsidRDefault="00000000" w:rsidRPr="00000000">
      <w:pPr>
        <w:pBdr/>
        <w:contextualSpacing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Direction 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Victorien Vanoosten</w:t>
      </w:r>
    </w:p>
    <w:p w:rsidR="00000000" w:rsidDel="00000000" w:rsidP="00000000" w:rsidRDefault="00000000" w:rsidRPr="00000000">
      <w:pPr>
        <w:pBdr/>
        <w:contextualSpacing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Précédé de </w:t>
      </w:r>
      <w:r w:rsidDel="00000000" w:rsidR="00000000" w:rsidRPr="00000000">
        <w:rPr>
          <w:rFonts w:ascii="Avenir" w:cs="Avenir" w:eastAsia="Avenir" w:hAnsi="Avenir"/>
          <w:i w:val="1"/>
          <w:sz w:val="28"/>
          <w:szCs w:val="28"/>
          <w:rtl w:val="0"/>
        </w:rPr>
        <w:t xml:space="preserve">Concerto pour piano et orchestre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de Erwin Schulhoff et </w:t>
      </w:r>
      <w:r w:rsidDel="00000000" w:rsidR="00000000" w:rsidRPr="00000000">
        <w:rPr>
          <w:rFonts w:ascii="Avenir" w:cs="Avenir" w:eastAsia="Avenir" w:hAnsi="Avenir"/>
          <w:i w:val="1"/>
          <w:sz w:val="28"/>
          <w:szCs w:val="28"/>
          <w:rtl w:val="0"/>
        </w:rPr>
        <w:t xml:space="preserve">Chants graves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de Hanns Eisler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venir" w:cs="Avenir" w:eastAsia="Avenir" w:hAnsi="Avenir"/>
          <w:i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Tarif B – Grand Théâtre – Dim 17h – Durée 2h entracte compris</w:t>
      </w:r>
    </w:p>
    <w:p w:rsidR="00000000" w:rsidDel="00000000" w:rsidP="00000000" w:rsidRDefault="00000000" w:rsidRPr="00000000">
      <w:pPr>
        <w:pBdr/>
        <w:spacing w:after="120" w:before="120" w:lineRule="auto"/>
        <w:contextualSpacing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Découvrez ce concert performance, réunissant trois compositeurs bannis de l'Allemagne nazie. Pour faire entendre les voix puissantes d’artistes à jamais exilés et de grands interprètes d’aujourd’hui.  </w:t>
        <w:br w:type="textWrapping"/>
        <w:t xml:space="preserve">Trois œuvres qui témoignent de la résistance artistique face à toutes les dictatures.</w:t>
      </w:r>
    </w:p>
    <w:p w:rsidR="00000000" w:rsidDel="00000000" w:rsidP="00000000" w:rsidRDefault="00000000" w:rsidRPr="00000000">
      <w:pPr>
        <w:pBdr/>
        <w:contextualSpacing w:val="0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Avec 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Marie Ange Todorovitch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(mezzo soprano)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 Maud Boissière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(danseuse) 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Luca Lombardo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(ténor) 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Wilfried Tissot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(ténor) 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Wenwei Zhang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(basse) 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Mikhael Piccone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(baryton) 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Vladik Polionov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(piano) et 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l’Orchestre Philharmonique de Marseille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.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Programme conçu par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 Michel Pastore. </w:t>
      </w:r>
    </w:p>
    <w:p w:rsidR="00000000" w:rsidDel="00000000" w:rsidP="00000000" w:rsidRDefault="00000000" w:rsidRPr="00000000">
      <w:pPr>
        <w:pBdr/>
        <w:spacing w:after="120" w:before="120" w:lineRule="auto"/>
        <w:contextualSpacing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Et deux archives sonores : 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Études de Jazz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par Erwin Schuloff au piano (1928) et l’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Hymne de la RDA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sur un texte de Brecht chanté par son compositeur Hanns Eisler (1950).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venir" w:cs="Avenir" w:eastAsia="Avenir" w:hAnsi="Avenir"/>
          <w:sz w:val="22"/>
          <w:szCs w:val="22"/>
          <w:highlight w:val="yellow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This performance is funded in part by the Kurt Weill Foundation for Music, Inc., New York, NY. </w:t>
      </w:r>
      <w:r w:rsidDel="00000000" w:rsidR="00000000" w:rsidRPr="00000000">
        <w:rPr>
          <w:rFonts w:ascii="Avenir" w:cs="Avenir" w:eastAsia="Avenir" w:hAnsi="Avenir"/>
          <w:sz w:val="22"/>
          <w:szCs w:val="22"/>
          <w:highlight w:val="yellow"/>
          <w:rtl w:val="0"/>
        </w:rPr>
        <w:t xml:space="preserve">(Mention obligatoire en anglais) </w:t>
      </w:r>
    </w:p>
    <w:sectPr>
      <w:pgSz w:h="16840" w:w="11900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